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B9056" w14:textId="77777777" w:rsidR="002C0535" w:rsidRPr="002C0535" w:rsidRDefault="002C0535" w:rsidP="002C0535">
      <w:pPr>
        <w:rPr>
          <w:b/>
        </w:rPr>
      </w:pPr>
      <w:bookmarkStart w:id="0" w:name="_GoBack"/>
      <w:bookmarkEnd w:id="0"/>
      <w:r w:rsidRPr="002C0535">
        <w:rPr>
          <w:b/>
        </w:rPr>
        <w:t>Parent LTE</w:t>
      </w:r>
    </w:p>
    <w:p w14:paraId="2F40A9CF" w14:textId="77777777" w:rsidR="002C6929" w:rsidRDefault="002C6929" w:rsidP="002C6929">
      <w:r>
        <w:t xml:space="preserve">To the editor, </w:t>
      </w:r>
    </w:p>
    <w:p w14:paraId="2C5D3133" w14:textId="0C7E7F5E" w:rsidR="00F407A3" w:rsidRDefault="002C0535" w:rsidP="002C0535">
      <w:r w:rsidRPr="002C0535">
        <w:t>Like all parents, I want what’s best for my children. I want to give them a strong start to life by providing them with the tools and resources to help them learn and grow. That’s why I’m</w:t>
      </w:r>
      <w:r w:rsidR="00D2719D">
        <w:t xml:space="preserve"> encouraging [</w:t>
      </w:r>
      <w:r w:rsidRPr="00D2719D">
        <w:rPr>
          <w:highlight w:val="yellow"/>
        </w:rPr>
        <w:t>our state leaders, Rep Name, Senator Name</w:t>
      </w:r>
      <w:r w:rsidR="00D2719D">
        <w:t>]</w:t>
      </w:r>
      <w:r w:rsidRPr="002C0535">
        <w:t xml:space="preserve"> to invest in high-quality early childhood programs, such as child care, which help children thrive.</w:t>
      </w:r>
    </w:p>
    <w:p w14:paraId="0E35320B" w14:textId="77777777" w:rsidR="002C0535" w:rsidRPr="002C0535" w:rsidRDefault="002C0535" w:rsidP="002C0535">
      <w:r w:rsidRPr="00D2719D">
        <w:rPr>
          <w:highlight w:val="yellow"/>
        </w:rPr>
        <w:t>[Personal anecdote about their child’s learning.]</w:t>
      </w:r>
    </w:p>
    <w:p w14:paraId="29CD9289" w14:textId="5EBF4396" w:rsidR="002C0535" w:rsidRDefault="002C0535" w:rsidP="002C0535">
      <w:r>
        <w:t>Research shows that q</w:t>
      </w:r>
      <w:r w:rsidRPr="002C0535">
        <w:t xml:space="preserve">uality </w:t>
      </w:r>
      <w:r>
        <w:t xml:space="preserve">child care </w:t>
      </w:r>
      <w:r w:rsidRPr="002C0535">
        <w:t xml:space="preserve">is critical because most of a child’s brain develops during the first five years of life. </w:t>
      </w:r>
      <w:r>
        <w:t>When</w:t>
      </w:r>
      <w:r w:rsidRPr="002C0535">
        <w:t xml:space="preserve"> children </w:t>
      </w:r>
      <w:r>
        <w:t xml:space="preserve">spend their days in a </w:t>
      </w:r>
      <w:r w:rsidRPr="002C0535">
        <w:t>stimulating educational environment</w:t>
      </w:r>
      <w:r>
        <w:t>, they are better p</w:t>
      </w:r>
      <w:r w:rsidRPr="002C0535">
        <w:t>repare</w:t>
      </w:r>
      <w:r>
        <w:t>d</w:t>
      </w:r>
      <w:r w:rsidRPr="002C0535">
        <w:t xml:space="preserve"> for kindergarten. </w:t>
      </w:r>
      <w:r>
        <w:t>By</w:t>
      </w:r>
      <w:r w:rsidRPr="002C0535">
        <w:t xml:space="preserve"> invest</w:t>
      </w:r>
      <w:r>
        <w:t xml:space="preserve">ing in learning from the start, we are setting our children up for success in the future. This is especially true for </w:t>
      </w:r>
      <w:r w:rsidRPr="002C0535">
        <w:t>children living in poverty</w:t>
      </w:r>
      <w:r>
        <w:t xml:space="preserve">. </w:t>
      </w:r>
    </w:p>
    <w:p w14:paraId="6767B1E7" w14:textId="0481C400" w:rsidR="002C6929" w:rsidRDefault="002C6929" w:rsidP="002C6929">
      <w:r>
        <w:t xml:space="preserve">The average cost for licensed center-based care in </w:t>
      </w:r>
      <w:r>
        <w:rPr>
          <w:highlight w:val="yellow"/>
        </w:rPr>
        <w:t>[enter state]</w:t>
      </w:r>
      <w:r>
        <w:t xml:space="preserve"> is </w:t>
      </w:r>
      <w:r>
        <w:rPr>
          <w:highlight w:val="yellow"/>
        </w:rPr>
        <w:t>[enter dollar amount]</w:t>
      </w:r>
      <w:r>
        <w:t xml:space="preserve"> per year for a toddler-age child — more than the average monthly cost of in-state college tuition. This means child care is simply out of reach for many families.</w:t>
      </w:r>
    </w:p>
    <w:p w14:paraId="4E7B50A2" w14:textId="5C4687A8" w:rsidR="002C0535" w:rsidRDefault="002C0535" w:rsidP="002C0535">
      <w:pPr>
        <w:rPr>
          <w:color w:val="000000" w:themeColor="text1"/>
        </w:rPr>
      </w:pPr>
      <w:r>
        <w:rPr>
          <w:color w:val="000000" w:themeColor="text1"/>
        </w:rPr>
        <w:t>That is why I’m encoura</w:t>
      </w:r>
      <w:r w:rsidR="00D2719D">
        <w:rPr>
          <w:color w:val="000000" w:themeColor="text1"/>
        </w:rPr>
        <w:t>ging [</w:t>
      </w:r>
      <w:r w:rsidR="00D2719D" w:rsidRPr="00D2719D">
        <w:rPr>
          <w:color w:val="000000" w:themeColor="text1"/>
          <w:highlight w:val="yellow"/>
        </w:rPr>
        <w:t>our leaders, Rep, Senator</w:t>
      </w:r>
      <w:r w:rsidR="00D2719D">
        <w:rPr>
          <w:color w:val="000000" w:themeColor="text1"/>
        </w:rPr>
        <w:t>]</w:t>
      </w:r>
      <w:r>
        <w:rPr>
          <w:color w:val="000000" w:themeColor="text1"/>
        </w:rPr>
        <w:t xml:space="preserve"> to increase funding for the </w:t>
      </w:r>
      <w:r w:rsidRPr="003B6693">
        <w:rPr>
          <w:color w:val="000000" w:themeColor="text1"/>
        </w:rPr>
        <w:t>Congress Child Care and Development Block Grant (CCDBG)</w:t>
      </w:r>
      <w:r w:rsidR="005258BD">
        <w:rPr>
          <w:color w:val="000000" w:themeColor="text1"/>
        </w:rPr>
        <w:t xml:space="preserve">, which </w:t>
      </w:r>
      <w:r w:rsidRPr="003B6693">
        <w:rPr>
          <w:color w:val="000000" w:themeColor="text1"/>
        </w:rPr>
        <w:t xml:space="preserve">helps low- and middle-income families afford </w:t>
      </w:r>
      <w:r>
        <w:rPr>
          <w:color w:val="000000" w:themeColor="text1"/>
        </w:rPr>
        <w:t>high-quality care</w:t>
      </w:r>
      <w:r w:rsidRPr="003B6693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And as a parent, I believe all children deserve a strong start to life. </w:t>
      </w:r>
    </w:p>
    <w:p w14:paraId="6BD13FE6" w14:textId="77777777" w:rsidR="002C0535" w:rsidRDefault="002C0535" w:rsidP="002C0535">
      <w:pPr>
        <w:rPr>
          <w:color w:val="000000" w:themeColor="text1"/>
        </w:rPr>
      </w:pPr>
    </w:p>
    <w:p w14:paraId="28EB6CBA" w14:textId="5E65A1B8" w:rsidR="002C0535" w:rsidRDefault="001B25C0" w:rsidP="002C0535">
      <w:r>
        <w:t>Word count: 21</w:t>
      </w:r>
      <w:r w:rsidR="005258BD">
        <w:t>0</w:t>
      </w:r>
    </w:p>
    <w:p w14:paraId="2737AD3F" w14:textId="77777777" w:rsidR="00120937" w:rsidRDefault="00120937" w:rsidP="00120937"/>
    <w:p w14:paraId="7DD89182" w14:textId="78531ACA" w:rsidR="00120937" w:rsidRDefault="00120937" w:rsidP="00120937">
      <w:r>
        <w:t xml:space="preserve">Note to volunteers: You can find state-specific data about the cost of </w:t>
      </w:r>
      <w:proofErr w:type="gramStart"/>
      <w:r>
        <w:t>child care</w:t>
      </w:r>
      <w:proofErr w:type="gramEnd"/>
      <w:r>
        <w:t xml:space="preserve"> in your state at </w:t>
      </w:r>
      <w:hyperlink r:id="rId5" w:history="1">
        <w:r>
          <w:rPr>
            <w:rStyle w:val="Hyperlink"/>
          </w:rPr>
          <w:t>http://usa.childcareaware.org/advocacy-public-policy/resources/research/costofcare/</w:t>
        </w:r>
      </w:hyperlink>
      <w:r>
        <w:t xml:space="preserve">. </w:t>
      </w:r>
    </w:p>
    <w:p w14:paraId="6AB6F016" w14:textId="77777777" w:rsidR="002C0535" w:rsidRPr="002C0535" w:rsidRDefault="002C0535" w:rsidP="002C0535"/>
    <w:sectPr w:rsidR="002C0535" w:rsidRPr="002C0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343"/>
    <w:multiLevelType w:val="hybridMultilevel"/>
    <w:tmpl w:val="32BA865A"/>
    <w:lvl w:ilvl="0" w:tplc="9940B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35"/>
    <w:rsid w:val="00120937"/>
    <w:rsid w:val="001B25C0"/>
    <w:rsid w:val="002C0535"/>
    <w:rsid w:val="002C6929"/>
    <w:rsid w:val="005258BD"/>
    <w:rsid w:val="00864237"/>
    <w:rsid w:val="00911A60"/>
    <w:rsid w:val="00D2719D"/>
    <w:rsid w:val="00F4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7CCB4"/>
  <w15:chartTrackingRefBased/>
  <w15:docId w15:val="{12CF3A5D-FA60-4157-9C18-75EEF95E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53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0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sa.childcareaware.org/advocacy-public-policy/resources/research/costofc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Siguenza, Sarah</dc:creator>
  <cp:keywords/>
  <dc:description/>
  <cp:lastModifiedBy>Onken, Diana</cp:lastModifiedBy>
  <cp:revision>2</cp:revision>
  <dcterms:created xsi:type="dcterms:W3CDTF">2019-03-27T18:29:00Z</dcterms:created>
  <dcterms:modified xsi:type="dcterms:W3CDTF">2019-03-27T18:29:00Z</dcterms:modified>
</cp:coreProperties>
</file>